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1474A547" wp14:paraId="0C95C02B" wp14:textId="5C720BC2">
      <w:pPr>
        <w:spacing w:before="0" w:beforeAutospacing="off" w:after="60" w:afterAutospacing="off"/>
        <w:rPr>
          <w:rFonts w:ascii="Aptos" w:hAnsi="Aptos" w:eastAsia="Aptos" w:cs="Aptos"/>
          <w:b w:val="1"/>
          <w:bCs w:val="1"/>
          <w:noProof w:val="0"/>
          <w:color w:val="0E101A"/>
          <w:sz w:val="28"/>
          <w:szCs w:val="28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8"/>
          <w:szCs w:val="28"/>
          <w:lang w:val="en-US"/>
        </w:rPr>
        <w:t>Sample Patient Narrative</w:t>
      </w:r>
    </w:p>
    <w:p xmlns:wp14="http://schemas.microsoft.com/office/word/2010/wordml" w:rsidP="1474A547" wp14:paraId="4EB02522" wp14:textId="3997FA4E">
      <w:pPr>
        <w:spacing w:before="0" w:beforeAutospacing="off" w:after="60" w:afterAutospacing="off"/>
        <w:rPr>
          <w:rFonts w:ascii="Aptos" w:hAnsi="Aptos" w:eastAsia="Aptos" w:cs="Aptos"/>
          <w:b w:val="1"/>
          <w:bCs w:val="1"/>
          <w:noProof w:val="0"/>
          <w:color w:val="0E101A"/>
          <w:sz w:val="28"/>
          <w:szCs w:val="28"/>
          <w:lang w:val="en-US"/>
        </w:rPr>
      </w:pPr>
    </w:p>
    <w:p xmlns:wp14="http://schemas.microsoft.com/office/word/2010/wordml" w:rsidP="1474A547" wp14:paraId="401BB150" wp14:textId="0B12199A">
      <w:p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Patient ID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: 011-UK-RK04</w:t>
      </w:r>
    </w:p>
    <w:p xmlns:wp14="http://schemas.microsoft.com/office/word/2010/wordml" w:rsidP="1474A547" wp14:paraId="1659EEBF" wp14:textId="4BD581F8">
      <w:p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Participant Name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: Rachel Monaco</w:t>
      </w:r>
    </w:p>
    <w:p xmlns:wp14="http://schemas.microsoft.com/office/word/2010/wordml" w:rsidP="1474A547" wp14:paraId="0F501B96" wp14:textId="6F579489">
      <w:p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Sex/Age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: Female / 37 years</w:t>
      </w:r>
    </w:p>
    <w:p xmlns:wp14="http://schemas.microsoft.com/office/word/2010/wordml" w:rsidP="1474A547" wp14:paraId="1222A630" wp14:textId="2919D801">
      <w:p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Race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: White British</w:t>
      </w:r>
    </w:p>
    <w:p xmlns:wp14="http://schemas.microsoft.com/office/word/2010/wordml" w:rsidP="1474A547" wp14:paraId="5AF98CB3" wp14:textId="2648576A">
      <w:p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Height/Weight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: 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168 cm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 / 65 kg</w:t>
      </w:r>
    </w:p>
    <w:p xmlns:wp14="http://schemas.microsoft.com/office/word/2010/wordml" w:rsidP="1474A547" wp14:paraId="46E0728B" wp14:textId="031273F7">
      <w:p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Study Title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: A Phase II, 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Randomised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, Double-Blind, Placebo-Controlled Study to Evaluate the Efficacy and Safety of 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Dermalexin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 in Adults with Moderate-to-Severe Atopic Dermatitis</w:t>
      </w:r>
    </w:p>
    <w:p xmlns:wp14="http://schemas.microsoft.com/office/word/2010/wordml" w:rsidP="1474A547" wp14:paraId="0EA47265" wp14:textId="21866F9C">
      <w:p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Sponsor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: 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MolendiiP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 Pharma Ltd</w:t>
      </w:r>
    </w:p>
    <w:p xmlns:wp14="http://schemas.microsoft.com/office/word/2010/wordml" w:rsidP="1474A547" wp14:paraId="45266491" wp14:textId="247FD9E2">
      <w:pPr>
        <w:spacing w:before="0" w:beforeAutospacing="off" w:after="12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Protocol No.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: MDP-2025-AD02</w:t>
      </w:r>
    </w:p>
    <w:p xmlns:wp14="http://schemas.microsoft.com/office/word/2010/wordml" w:rsidP="1474A547" wp14:paraId="0D0D56FA" wp14:textId="2932B82A">
      <w:pPr>
        <w:pStyle w:val="Heading3"/>
        <w:spacing w:before="0" w:beforeAutospacing="off" w:after="60" w:afterAutospacing="off"/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Medical History and Baseline Conditions</w:t>
      </w:r>
    </w:p>
    <w:p xmlns:wp14="http://schemas.microsoft.com/office/word/2010/wordml" w:rsidP="1474A547" wp14:paraId="3BE5D93A" wp14:textId="4F5EF435">
      <w:pPr>
        <w:spacing w:before="0" w:beforeAutospacing="off" w:after="12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The participant had a 10-year history of chronic, moderate-to-severe atopic dermatitis affecting the trunk and lower limbs. Relevant comorbidities included obesity (BMI 27.8), iron deficiency 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anaemia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 (on supplements), and a family history of autoimmune disease. She reported no recent infections or systemic corticosteroid use.</w:t>
      </w:r>
    </w:p>
    <w:p xmlns:wp14="http://schemas.microsoft.com/office/word/2010/wordml" w:rsidP="1474A547" wp14:paraId="13DD855B" wp14:textId="7BBCCA41">
      <w:pPr>
        <w:pStyle w:val="Heading3"/>
        <w:spacing w:before="0" w:beforeAutospacing="off" w:after="60" w:afterAutospacing="off"/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Treatment Administration</w:t>
      </w:r>
    </w:p>
    <w:p xmlns:wp14="http://schemas.microsoft.com/office/word/2010/wordml" w:rsidP="1474A547" wp14:paraId="66E28506" wp14:textId="72E6898A">
      <w:pPr>
        <w:spacing w:before="0" w:beforeAutospacing="off" w:after="60" w:afterAutospacing="off"/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Rachel was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randomised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 to receive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Dermalexin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 5% topical cream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, applied once daily to affected areas for up to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12 weeks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. Treatment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commenced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 on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04 February 2025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. She reported high compliance (95%) during the first 3 weeks of treatment.</w:t>
      </w:r>
    </w:p>
    <w:p xmlns:wp14="http://schemas.microsoft.com/office/word/2010/wordml" w:rsidP="1474A547" wp14:paraId="7396728F" wp14:textId="3DC34B84">
      <w:pPr>
        <w:spacing w:before="0" w:beforeAutospacing="off" w:after="12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Concomitant medicati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ons included ferrous sulfate 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200 mg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 OD and a non-prescription multivitamin. No prohibited medications were used during the treatment period.</w:t>
      </w:r>
    </w:p>
    <w:p xmlns:wp14="http://schemas.microsoft.com/office/word/2010/wordml" w:rsidP="1474A547" wp14:paraId="3B2E3ADC" wp14:textId="2FDC1883">
      <w:pPr>
        <w:pStyle w:val="Heading3"/>
        <w:spacing w:before="0" w:beforeAutospacing="off" w:after="60" w:afterAutospacing="off"/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Adverse Event Description</w:t>
      </w:r>
    </w:p>
    <w:p xmlns:wp14="http://schemas.microsoft.com/office/word/2010/wordml" w:rsidP="1474A547" wp14:paraId="47290C75" wp14:textId="075DE0A4">
      <w:pPr>
        <w:spacing w:before="0" w:beforeAutospacing="off" w:after="60" w:afterAutospacing="off"/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On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Day 18 (21 February 2025)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, the participant developed a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generalised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 pruritic rash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 involving previously unaffected skin, with associated fatigue and low-grade fever (37.9°C). She was evaluated at the study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centre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 and diagnosed with a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Grade 2 systemic hypersensitivity reaction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.</w:t>
      </w:r>
    </w:p>
    <w:p xmlns:wp14="http://schemas.microsoft.com/office/word/2010/wordml" w:rsidP="1474A547" wp14:paraId="7C87F31C" wp14:textId="0DFD3E5E">
      <w:pPr>
        <w:pStyle w:val="ListParagraph"/>
        <w:numPr>
          <w:ilvl w:val="0"/>
          <w:numId w:val="1"/>
        </w:num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Adverse Event (AE)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: 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Generalised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 rash, pruritus, and fatigue</w:t>
      </w:r>
    </w:p>
    <w:p xmlns:wp14="http://schemas.microsoft.com/office/word/2010/wordml" w:rsidP="1474A547" wp14:paraId="73E8F6D2" wp14:textId="7C69A205">
      <w:pPr>
        <w:pStyle w:val="ListParagraph"/>
        <w:numPr>
          <w:ilvl w:val="0"/>
          <w:numId w:val="1"/>
        </w:num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Onset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: Day 18</w:t>
      </w:r>
    </w:p>
    <w:p xmlns:wp14="http://schemas.microsoft.com/office/word/2010/wordml" w:rsidP="1474A547" wp14:paraId="3497A809" wp14:textId="22061A50">
      <w:pPr>
        <w:pStyle w:val="ListParagraph"/>
        <w:numPr>
          <w:ilvl w:val="0"/>
          <w:numId w:val="1"/>
        </w:num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Duration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: 6 days</w:t>
      </w:r>
    </w:p>
    <w:p xmlns:wp14="http://schemas.microsoft.com/office/word/2010/wordml" w:rsidP="1474A547" wp14:paraId="3196FB65" wp14:textId="117D9E7E">
      <w:pPr>
        <w:pStyle w:val="ListParagraph"/>
        <w:numPr>
          <w:ilvl w:val="0"/>
          <w:numId w:val="1"/>
        </w:num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Seriousness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: Not classified as an SAE</w:t>
      </w:r>
    </w:p>
    <w:p xmlns:wp14="http://schemas.microsoft.com/office/word/2010/wordml" w:rsidP="1474A547" wp14:paraId="3F9BBCD6" wp14:textId="7894E6EB">
      <w:pPr>
        <w:pStyle w:val="ListParagraph"/>
        <w:numPr>
          <w:ilvl w:val="0"/>
          <w:numId w:val="1"/>
        </w:num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Severity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: Moderate</w:t>
      </w:r>
    </w:p>
    <w:p xmlns:wp14="http://schemas.microsoft.com/office/word/2010/wordml" w:rsidP="1474A547" wp14:paraId="627AFAF9" wp14:textId="75BBC27B">
      <w:pPr>
        <w:pStyle w:val="ListParagraph"/>
        <w:numPr>
          <w:ilvl w:val="0"/>
          <w:numId w:val="1"/>
        </w:num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Action Taken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: Study drug withheld on Days 18–24</w:t>
      </w:r>
    </w:p>
    <w:p xmlns:wp14="http://schemas.microsoft.com/office/word/2010/wordml" w:rsidP="1474A547" wp14:paraId="50801F5A" wp14:textId="7D3556CF">
      <w:pPr>
        <w:pStyle w:val="ListParagraph"/>
        <w:numPr>
          <w:ilvl w:val="0"/>
          <w:numId w:val="1"/>
        </w:num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Rescue Treatment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: Oral antihistamines (cetirizine 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10 mg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 BID for 5 days); topical steroid (betamethasone valerate 0.1%)</w:t>
      </w:r>
    </w:p>
    <w:p xmlns:wp14="http://schemas.microsoft.com/office/word/2010/wordml" w:rsidP="1474A547" wp14:paraId="50C5E76A" wp14:textId="22FBFD9C">
      <w:pPr>
        <w:pStyle w:val="ListParagraph"/>
        <w:numPr>
          <w:ilvl w:val="0"/>
          <w:numId w:val="1"/>
        </w:num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Outcome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: Resolved on Day 24</w:t>
      </w:r>
    </w:p>
    <w:p xmlns:wp14="http://schemas.microsoft.com/office/word/2010/wordml" w:rsidP="1474A547" wp14:paraId="7794FA3B" wp14:textId="4EA8C3F5">
      <w:p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Howev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er, on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Day 29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, after resum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ing treatment, the participant reported a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recurrence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 of 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the same symptoms within 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48 hours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, this time with more widespread erythema, 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localised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 swelling, and discomfort.</w:t>
      </w:r>
    </w:p>
    <w:p xmlns:wp14="http://schemas.microsoft.com/office/word/2010/wordml" w:rsidP="1474A547" wp14:paraId="2ACD2C33" wp14:textId="072B61CF">
      <w:pPr>
        <w:spacing w:before="0" w:beforeAutospacing="off" w:after="60" w:afterAutospacing="off"/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The event was esca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lated to a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Serious Adverse Event (SAE)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 due to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the risk of severe hypersensitivity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 and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clinical judgment to permanently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discontinue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 the study drug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.</w:t>
      </w:r>
    </w:p>
    <w:p xmlns:wp14="http://schemas.microsoft.com/office/word/2010/wordml" w:rsidP="1474A547" wp14:paraId="511B6E1B" wp14:textId="4DFEF86F">
      <w:pPr>
        <w:pStyle w:val="ListParagraph"/>
        <w:numPr>
          <w:ilvl w:val="0"/>
          <w:numId w:val="2"/>
        </w:num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SAE Recurrence Onset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: Day 30</w:t>
      </w:r>
    </w:p>
    <w:p xmlns:wp14="http://schemas.microsoft.com/office/word/2010/wordml" w:rsidP="1474A547" wp14:paraId="3D0914A5" wp14:textId="4E8F90A8">
      <w:pPr>
        <w:pStyle w:val="ListParagraph"/>
        <w:numPr>
          <w:ilvl w:val="0"/>
          <w:numId w:val="2"/>
        </w:numPr>
        <w:spacing w:before="0" w:beforeAutospacing="off" w:after="12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Outcome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: Resolved fully by Day 36 after stopping treatment</w:t>
      </w:r>
    </w:p>
    <w:p xmlns:wp14="http://schemas.microsoft.com/office/word/2010/wordml" w:rsidP="1474A547" wp14:paraId="01CE8153" wp14:textId="1A769D6F">
      <w:pPr>
        <w:pStyle w:val="Heading3"/>
        <w:spacing w:before="0" w:beforeAutospacing="off" w:after="60" w:afterAutospacing="off"/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Laboratory and Diagnostic Findings</w:t>
      </w:r>
    </w:p>
    <w:p xmlns:wp14="http://schemas.microsoft.com/office/word/2010/wordml" w:rsidP="1474A547" wp14:paraId="7FBAD9B9" wp14:textId="7CD6E84A">
      <w:pPr>
        <w:pStyle w:val="ListParagraph"/>
        <w:numPr>
          <w:ilvl w:val="0"/>
          <w:numId w:val="3"/>
        </w:num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Day 18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: CBC – mild eosinophilia (0.8 ×10⁹/L), normal CRP, ALT, and creatinine</w:t>
      </w:r>
    </w:p>
    <w:p xmlns:wp14="http://schemas.microsoft.com/office/word/2010/wordml" w:rsidP="1474A547" wp14:paraId="2C3E5938" wp14:textId="5080942F">
      <w:pPr>
        <w:pStyle w:val="ListParagraph"/>
        <w:numPr>
          <w:ilvl w:val="0"/>
          <w:numId w:val="3"/>
        </w:num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Day 30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: CBC repeated – eosinophils returned to normal range</w:t>
      </w:r>
    </w:p>
    <w:p xmlns:wp14="http://schemas.microsoft.com/office/word/2010/wordml" w:rsidP="1474A547" wp14:paraId="43788A68" wp14:textId="62C3D207">
      <w:pPr>
        <w:pStyle w:val="ListParagraph"/>
        <w:numPr>
          <w:ilvl w:val="0"/>
          <w:numId w:val="3"/>
        </w:num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Skin biopsy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: Not performed; symptoms resolved with treatment</w:t>
      </w:r>
    </w:p>
    <w:p xmlns:wp14="http://schemas.microsoft.com/office/word/2010/wordml" w:rsidP="1474A547" wp14:paraId="7FFC00F7" wp14:textId="26B736EF">
      <w:pPr>
        <w:pStyle w:val="ListParagraph"/>
        <w:numPr>
          <w:ilvl w:val="0"/>
          <w:numId w:val="3"/>
        </w:numPr>
        <w:spacing w:before="0" w:beforeAutospacing="off" w:after="120" w:afterAutospacing="off"/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No signs of systemic organ involvement</w:t>
      </w:r>
    </w:p>
    <w:p xmlns:wp14="http://schemas.microsoft.com/office/word/2010/wordml" w:rsidP="1474A547" wp14:paraId="2DDFBF6B" wp14:textId="1973F9BE">
      <w:pPr>
        <w:pStyle w:val="Heading3"/>
        <w:spacing w:before="0" w:beforeAutospacing="off" w:after="60" w:afterAutospacing="off"/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Investigator's Assessment</w:t>
      </w:r>
    </w:p>
    <w:p xmlns:wp14="http://schemas.microsoft.com/office/word/2010/wordml" w:rsidP="1474A547" wp14:paraId="02DAB05F" wp14:textId="0ECA9D26">
      <w:pPr>
        <w:spacing w:before="0" w:beforeAutospacing="off" w:after="12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The first event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was considered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probably related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 to the investigational product. The recurrence and worsening of symptoms following re-challenge strongly suggested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drug-related hypersensitivity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. Due to the potential for progression, the decision was made to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permanently discontinue 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>Dermalexin</w:t>
      </w:r>
      <w:r w:rsidRPr="1474A547" w:rsidR="61F5049C">
        <w:rPr>
          <w:rFonts w:ascii="Aptos" w:hAnsi="Aptos" w:eastAsia="Aptos" w:cs="Aptos"/>
          <w:b w:val="0"/>
          <w:bCs w:val="0"/>
          <w:noProof w:val="0"/>
          <w:color w:val="0E101A"/>
          <w:sz w:val="26"/>
          <w:szCs w:val="26"/>
          <w:lang w:val="en-US"/>
        </w:rPr>
        <w:t xml:space="preserve"> for this p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articipant.</w:t>
      </w:r>
    </w:p>
    <w:p xmlns:wp14="http://schemas.microsoft.com/office/word/2010/wordml" w:rsidP="1474A547" wp14:paraId="6B3676FF" wp14:textId="4E7E4E51">
      <w:pPr>
        <w:pStyle w:val="Heading3"/>
        <w:spacing w:before="0" w:beforeAutospacing="off" w:after="60" w:afterAutospacing="off"/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b w:val="1"/>
          <w:bCs w:val="1"/>
          <w:noProof w:val="0"/>
          <w:color w:val="0E101A"/>
          <w:sz w:val="26"/>
          <w:szCs w:val="26"/>
          <w:lang w:val="en-US"/>
        </w:rPr>
        <w:t>Outcome and Current Status</w:t>
      </w:r>
    </w:p>
    <w:p xmlns:wp14="http://schemas.microsoft.com/office/word/2010/wordml" w:rsidP="1474A547" wp14:paraId="601F24B2" wp14:textId="3680AE93">
      <w:pPr>
        <w:spacing w:before="0" w:beforeAutospacing="off" w:after="60" w:afterAutospacing="off"/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</w:pP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Rachel did not complete the study treatment period but continued attending all follow-up visits per protocol. At the final visit (Day 84), she 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>remained</w:t>
      </w:r>
      <w:r w:rsidRPr="1474A547" w:rsidR="61F5049C">
        <w:rPr>
          <w:rFonts w:ascii="Aptos" w:hAnsi="Aptos" w:eastAsia="Aptos" w:cs="Aptos"/>
          <w:noProof w:val="0"/>
          <w:color w:val="0E101A"/>
          <w:sz w:val="26"/>
          <w:szCs w:val="26"/>
          <w:lang w:val="en-US"/>
        </w:rPr>
        <w:t xml:space="preserve"> stable and symptom-free with no lasting effects. No further adverse events were reported.</w:t>
      </w:r>
    </w:p>
    <w:p xmlns:wp14="http://schemas.microsoft.com/office/word/2010/wordml" w:rsidP="1474A547" wp14:paraId="2C078E63" wp14:textId="6DB91AE2">
      <w:pPr>
        <w:spacing w:after="60" w:afterAutospacing="off"/>
        <w:rPr>
          <w:sz w:val="26"/>
          <w:szCs w:val="26"/>
        </w:rPr>
      </w:pPr>
    </w:p>
    <w:sectPr>
      <w:pgSz w:w="12240" w:h="15840" w:orient="portrait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128a2b7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58e470b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4731fb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69FA0F"/>
    <w:rsid w:val="1474A547"/>
    <w:rsid w:val="2A314A4F"/>
    <w:rsid w:val="2B69FA0F"/>
    <w:rsid w:val="5BC2771F"/>
    <w:rsid w:val="61F5049C"/>
    <w:rsid w:val="7285D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74CC7"/>
  <w15:chartTrackingRefBased/>
  <w15:docId w15:val="{CA146DB7-422B-4E65-B164-9A8B36EBAA4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1474A547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d1f1f360dbb94f33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2025-04-24T23:49:32.9260178Z</dcterms:created>
  <dcterms:modified xsi:type="dcterms:W3CDTF">2025-04-24T23:55:36.4384310Z</dcterms:modified>
  <dc:creator>Oluwagbemiga Fajimi</dc:creator>
  <lastModifiedBy>Oluwagbemiga Fajimi</lastModifiedBy>
</coreProperties>
</file>